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EB0" w14:textId="77777777" w:rsidR="0084745B" w:rsidRDefault="001300D8">
      <w:pPr>
        <w:autoSpaceDE w:val="0"/>
        <w:spacing w:after="0"/>
      </w:pPr>
      <w:r>
        <w:rPr>
          <w:rFonts w:cs="Helvetica"/>
          <w:noProof/>
          <w:sz w:val="20"/>
          <w:szCs w:val="20"/>
        </w:rPr>
        <w:drawing>
          <wp:inline distT="0" distB="0" distL="0" distR="0" wp14:anchorId="6F3D704F" wp14:editId="230A7465">
            <wp:extent cx="1078863" cy="1146172"/>
            <wp:effectExtent l="0" t="0" r="6987" b="0"/>
            <wp:docPr id="684077849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11461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b/>
          <w:bCs/>
          <w:sz w:val="28"/>
          <w:szCs w:val="28"/>
        </w:rPr>
        <w:t xml:space="preserve">TABELLA VALUTAZIONE TITOLI </w:t>
      </w:r>
    </w:p>
    <w:p w14:paraId="196904B8" w14:textId="77777777" w:rsidR="0084745B" w:rsidRDefault="0084745B">
      <w:pPr>
        <w:autoSpaceDE w:val="0"/>
        <w:spacing w:after="0"/>
        <w:rPr>
          <w:b/>
          <w:bCs/>
          <w:sz w:val="28"/>
          <w:szCs w:val="28"/>
        </w:rPr>
      </w:pPr>
    </w:p>
    <w:p w14:paraId="6CE6C734" w14:textId="77777777" w:rsidR="0084745B" w:rsidRDefault="001300D8">
      <w:pPr>
        <w:autoSpaceDE w:val="0"/>
        <w:spacing w:after="0"/>
        <w:jc w:val="both"/>
        <w:rPr>
          <w:rFonts w:cs="Helvetica"/>
          <w:b/>
          <w:bCs/>
          <w:sz w:val="20"/>
          <w:szCs w:val="20"/>
          <w:u w:val="single"/>
        </w:rPr>
      </w:pPr>
      <w:r>
        <w:rPr>
          <w:rFonts w:cs="Helvetica"/>
          <w:b/>
          <w:bCs/>
          <w:sz w:val="20"/>
          <w:szCs w:val="20"/>
          <w:u w:val="single"/>
        </w:rPr>
        <w:t>I TITOLI VERRANNO VALUTATI IN BASE ALLA SEGUENTE TABELLA</w:t>
      </w:r>
    </w:p>
    <w:p w14:paraId="6C751737" w14:textId="77777777" w:rsidR="0084745B" w:rsidRDefault="0084745B">
      <w:pPr>
        <w:autoSpaceDE w:val="0"/>
        <w:spacing w:after="0"/>
        <w:jc w:val="both"/>
        <w:rPr>
          <w:rFonts w:cs="Helvetica"/>
          <w:b/>
          <w:bCs/>
          <w:sz w:val="20"/>
          <w:szCs w:val="20"/>
          <w:u w:val="single"/>
        </w:rPr>
      </w:pPr>
    </w:p>
    <w:tbl>
      <w:tblPr>
        <w:tblW w:w="9717" w:type="dxa"/>
        <w:tblInd w:w="-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1"/>
        <w:gridCol w:w="2015"/>
        <w:gridCol w:w="1411"/>
      </w:tblGrid>
      <w:tr w:rsidR="0084745B" w14:paraId="69D74A6F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8699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b/>
                <w:bCs/>
                <w:sz w:val="20"/>
                <w:szCs w:val="20"/>
              </w:rPr>
            </w:pPr>
            <w:r>
              <w:rPr>
                <w:rFonts w:cs="Helvetica"/>
                <w:b/>
                <w:bCs/>
                <w:sz w:val="20"/>
                <w:szCs w:val="20"/>
              </w:rPr>
              <w:t>TITOLI VALUTABILI</w:t>
            </w:r>
          </w:p>
          <w:p w14:paraId="592091E5" w14:textId="77777777" w:rsidR="0084745B" w:rsidRDefault="0084745B">
            <w:pPr>
              <w:autoSpaceDE w:val="0"/>
              <w:spacing w:after="0"/>
              <w:ind w:left="84"/>
              <w:jc w:val="both"/>
              <w:rPr>
                <w:rFonts w:cs="Helvetica"/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9D0C3" w14:textId="77777777" w:rsidR="0084745B" w:rsidRDefault="001300D8">
            <w:pPr>
              <w:rPr>
                <w:rFonts w:cs="Helvetica"/>
                <w:b/>
                <w:bCs/>
                <w:sz w:val="20"/>
                <w:szCs w:val="20"/>
              </w:rPr>
            </w:pPr>
            <w:r>
              <w:rPr>
                <w:rFonts w:cs="Helvetica"/>
                <w:b/>
                <w:bCs/>
                <w:sz w:val="20"/>
                <w:szCs w:val="20"/>
              </w:rPr>
              <w:t>Punteggio</w:t>
            </w:r>
          </w:p>
          <w:p w14:paraId="2F1AA920" w14:textId="77777777" w:rsidR="0084745B" w:rsidRDefault="001300D8">
            <w:r>
              <w:rPr>
                <w:rFonts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Helvetica"/>
                <w:sz w:val="20"/>
                <w:szCs w:val="20"/>
              </w:rPr>
              <w:t>( a cura del candidato)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6F3C3" w14:textId="77777777" w:rsidR="0084745B" w:rsidRDefault="001300D8">
            <w:pPr>
              <w:rPr>
                <w:rFonts w:cs="Helvetica"/>
                <w:b/>
                <w:bCs/>
                <w:sz w:val="20"/>
                <w:szCs w:val="20"/>
              </w:rPr>
            </w:pPr>
            <w:r>
              <w:rPr>
                <w:rFonts w:cs="Helvetica"/>
                <w:b/>
                <w:bCs/>
                <w:sz w:val="20"/>
                <w:szCs w:val="20"/>
              </w:rPr>
              <w:t>Punteggio massimo</w:t>
            </w:r>
          </w:p>
          <w:p w14:paraId="4D525016" w14:textId="77777777" w:rsidR="0084745B" w:rsidRDefault="0084745B">
            <w:pPr>
              <w:autoSpaceDE w:val="0"/>
              <w:spacing w:after="0"/>
              <w:ind w:left="84"/>
              <w:jc w:val="both"/>
              <w:rPr>
                <w:rFonts w:cs="Helvetica"/>
                <w:b/>
                <w:bCs/>
                <w:sz w:val="20"/>
                <w:szCs w:val="20"/>
              </w:rPr>
            </w:pPr>
          </w:p>
        </w:tc>
      </w:tr>
      <w:tr w:rsidR="0084745B" w14:paraId="65094614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F7A7D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  <w:u w:val="single"/>
              </w:rPr>
            </w:pPr>
            <w:r>
              <w:rPr>
                <w:rFonts w:cs="Helvetica"/>
                <w:sz w:val="20"/>
                <w:szCs w:val="20"/>
                <w:u w:val="single"/>
              </w:rPr>
              <w:t xml:space="preserve">Titoli di studio inerenti il modulo </w:t>
            </w:r>
            <w:r>
              <w:rPr>
                <w:rFonts w:cs="Helvetica"/>
                <w:sz w:val="20"/>
                <w:szCs w:val="20"/>
                <w:u w:val="single"/>
              </w:rPr>
              <w:t>didattico prescelto:</w:t>
            </w:r>
          </w:p>
          <w:p w14:paraId="1B1AD20C" w14:textId="77777777" w:rsidR="0084745B" w:rsidRDefault="0084745B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  <w:u w:val="single"/>
              </w:rPr>
            </w:pPr>
          </w:p>
          <w:p w14:paraId="6EF8D885" w14:textId="77777777" w:rsidR="0084745B" w:rsidRDefault="001300D8">
            <w:pPr>
              <w:pStyle w:val="Paragrafoelenco"/>
              <w:numPr>
                <w:ilvl w:val="0"/>
                <w:numId w:val="1"/>
              </w:numPr>
              <w:autoSpaceDE w:val="0"/>
              <w:spacing w:after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Diploma di Istruzione tecnica superiore (5° livello EQF): 1 punto</w:t>
            </w:r>
          </w:p>
          <w:p w14:paraId="5B976611" w14:textId="77777777" w:rsidR="0084745B" w:rsidRDefault="001300D8">
            <w:pPr>
              <w:pStyle w:val="Paragrafoelenco"/>
              <w:numPr>
                <w:ilvl w:val="0"/>
                <w:numId w:val="1"/>
              </w:numPr>
              <w:autoSpaceDE w:val="0"/>
              <w:spacing w:after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Laurea triennale:1 punto</w:t>
            </w:r>
          </w:p>
          <w:p w14:paraId="5A338ED6" w14:textId="77777777" w:rsidR="0084745B" w:rsidRDefault="001300D8">
            <w:pPr>
              <w:pStyle w:val="Paragrafoelenco"/>
              <w:numPr>
                <w:ilvl w:val="0"/>
                <w:numId w:val="1"/>
              </w:numPr>
              <w:autoSpaceDE w:val="0"/>
              <w:spacing w:after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Laurea magistrale: 2 punti</w:t>
            </w:r>
          </w:p>
          <w:p w14:paraId="06FBA0D5" w14:textId="77777777" w:rsidR="0084745B" w:rsidRDefault="001300D8">
            <w:pPr>
              <w:autoSpaceDE w:val="0"/>
              <w:spacing w:after="0"/>
              <w:ind w:left="84"/>
              <w:jc w:val="both"/>
            </w:pPr>
            <w:r>
              <w:rPr>
                <w:rFonts w:cs="Helvetica"/>
                <w:sz w:val="20"/>
                <w:szCs w:val="20"/>
              </w:rPr>
              <w:t>Al possesso del titolo necessario come requisito di accesso non viene attribuito alcun punteggio</w:t>
            </w:r>
            <w:r>
              <w:rPr>
                <w:rFonts w:cs="Helvetica"/>
                <w:sz w:val="20"/>
                <w:szCs w:val="20"/>
                <w:u w:val="single"/>
              </w:rPr>
              <w:t>.</w:t>
            </w:r>
          </w:p>
          <w:p w14:paraId="7E55ACDE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Viene </w:t>
            </w:r>
            <w:r>
              <w:rPr>
                <w:rFonts w:cs="Helvetica"/>
                <w:sz w:val="20"/>
                <w:szCs w:val="20"/>
              </w:rPr>
              <w:t>attribuito solo il punteggio corrispondente ai titoli più alti, oltre il minimo richiesto come requisito di accesso, e agli ulteriori titoli, di pari livello rispetto a quello minimo richiesto di accesso</w:t>
            </w:r>
          </w:p>
          <w:p w14:paraId="37D5C845" w14:textId="77777777" w:rsidR="0084745B" w:rsidRDefault="0084745B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  <w:u w:val="single"/>
              </w:rPr>
            </w:pPr>
          </w:p>
          <w:p w14:paraId="1F70D037" w14:textId="77777777" w:rsidR="0084745B" w:rsidRDefault="0084745B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  <w:u w:val="single"/>
              </w:rPr>
            </w:pPr>
          </w:p>
          <w:p w14:paraId="45F09CF4" w14:textId="77777777" w:rsidR="0084745B" w:rsidRDefault="0084745B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  <w:u w:val="single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227B7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A609C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  <w:p w14:paraId="02D9254E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  <w:p w14:paraId="5F78D2A3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  <w:p w14:paraId="3935A4FD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  <w:p w14:paraId="5A074C5C" w14:textId="77777777" w:rsidR="0084745B" w:rsidRDefault="001300D8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  <w:r>
              <w:rPr>
                <w:rFonts w:cs="Helvetica"/>
                <w:b/>
                <w:bCs/>
                <w:sz w:val="24"/>
                <w:szCs w:val="24"/>
              </w:rPr>
              <w:t>2</w:t>
            </w:r>
          </w:p>
        </w:tc>
      </w:tr>
      <w:tr w:rsidR="0084745B" w14:paraId="569406DD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2533F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  <w:u w:val="single"/>
              </w:rPr>
            </w:pPr>
            <w:r>
              <w:rPr>
                <w:rFonts w:cs="Helvetica"/>
                <w:sz w:val="20"/>
                <w:szCs w:val="20"/>
                <w:u w:val="single"/>
              </w:rPr>
              <w:t xml:space="preserve">Esperienza didattica </w:t>
            </w:r>
            <w:r>
              <w:rPr>
                <w:rFonts w:cs="Helvetica"/>
                <w:sz w:val="20"/>
                <w:szCs w:val="20"/>
                <w:u w:val="single"/>
              </w:rPr>
              <w:t xml:space="preserve">pertinente, </w:t>
            </w:r>
          </w:p>
          <w:p w14:paraId="32D05388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(nei percorsi del secondo ciclo di istruzione e/o nei percorsi di istruzione e</w:t>
            </w:r>
          </w:p>
          <w:p w14:paraId="7D21525B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formazione terziaria e/o nel settore della formazione per adulti)</w:t>
            </w:r>
          </w:p>
          <w:p w14:paraId="026177FB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Punti 1 per ogni esperienza didattica pertinente compresa tra 6 e 12 mesi o non inferiore a 40 ore</w:t>
            </w:r>
          </w:p>
          <w:p w14:paraId="704482AA" w14:textId="77777777" w:rsidR="0084745B" w:rsidRDefault="001300D8">
            <w:pPr>
              <w:autoSpaceDE w:val="0"/>
              <w:spacing w:after="0"/>
              <w:ind w:left="84"/>
              <w:jc w:val="both"/>
            </w:pPr>
            <w:r>
              <w:rPr>
                <w:rFonts w:cs="Helvetica"/>
                <w:sz w:val="20"/>
                <w:szCs w:val="20"/>
              </w:rPr>
              <w:t>Non vengono attribuite frazioni di punto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5B397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  <w:p w14:paraId="65D76DC3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ABDBD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  <w:p w14:paraId="0F6DC4B8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  <w:p w14:paraId="01207E25" w14:textId="77777777" w:rsidR="0084745B" w:rsidRDefault="001300D8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  <w:r>
              <w:rPr>
                <w:rFonts w:cs="Helvetica"/>
                <w:b/>
                <w:bCs/>
                <w:sz w:val="24"/>
                <w:szCs w:val="24"/>
              </w:rPr>
              <w:t>20</w:t>
            </w:r>
          </w:p>
        </w:tc>
      </w:tr>
      <w:tr w:rsidR="0084745B" w14:paraId="1ECEA65F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839AF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  <w:u w:val="single"/>
              </w:rPr>
            </w:pPr>
            <w:r>
              <w:rPr>
                <w:rFonts w:cs="Helvetica"/>
                <w:sz w:val="20"/>
                <w:szCs w:val="20"/>
                <w:u w:val="single"/>
              </w:rPr>
              <w:t>Esperienza professionale pertinente, al di fuori della docenza</w:t>
            </w:r>
          </w:p>
          <w:p w14:paraId="0D29B503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Punti 1 per ogni anno di esperienza</w:t>
            </w:r>
          </w:p>
          <w:p w14:paraId="1411DDAE" w14:textId="77777777" w:rsidR="0084745B" w:rsidRDefault="001300D8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Non vengono attribuite frazioni di punto</w:t>
            </w:r>
          </w:p>
          <w:p w14:paraId="0C72086C" w14:textId="77777777" w:rsidR="0084745B" w:rsidRDefault="0084745B">
            <w:pPr>
              <w:autoSpaceDE w:val="0"/>
              <w:spacing w:after="0"/>
              <w:ind w:left="84"/>
              <w:jc w:val="both"/>
              <w:rPr>
                <w:rFonts w:cs="Helvetica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9D128" w14:textId="77777777" w:rsidR="0084745B" w:rsidRDefault="0084745B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9AEAB" w14:textId="77777777" w:rsidR="0084745B" w:rsidRDefault="001300D8">
            <w:pPr>
              <w:jc w:val="center"/>
              <w:rPr>
                <w:rFonts w:cs="Helvetica"/>
                <w:b/>
                <w:bCs/>
                <w:sz w:val="24"/>
                <w:szCs w:val="24"/>
              </w:rPr>
            </w:pPr>
            <w:r>
              <w:rPr>
                <w:rFonts w:cs="Helvetica"/>
                <w:b/>
                <w:bCs/>
                <w:sz w:val="24"/>
                <w:szCs w:val="24"/>
              </w:rPr>
              <w:t>28</w:t>
            </w:r>
          </w:p>
        </w:tc>
      </w:tr>
    </w:tbl>
    <w:p w14:paraId="78D15297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115A6105" w14:textId="77777777" w:rsidR="0084745B" w:rsidRDefault="001300D8">
      <w:pPr>
        <w:autoSpaceDE w:val="0"/>
        <w:spacing w:after="0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NOTE PER LA COMPILAZIONE</w:t>
      </w:r>
    </w:p>
    <w:p w14:paraId="5348C186" w14:textId="77777777" w:rsidR="0084745B" w:rsidRDefault="001300D8">
      <w:pPr>
        <w:autoSpaceDE w:val="0"/>
        <w:spacing w:after="0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- Compilare una tabella per </w:t>
      </w:r>
      <w:r>
        <w:rPr>
          <w:rFonts w:cs="Helvetica"/>
          <w:sz w:val="20"/>
          <w:szCs w:val="20"/>
        </w:rPr>
        <w:t>ognuno dei moduli a cui ci si candida;</w:t>
      </w:r>
    </w:p>
    <w:p w14:paraId="2935212D" w14:textId="77777777" w:rsidR="0084745B" w:rsidRDefault="001300D8">
      <w:pPr>
        <w:autoSpaceDE w:val="0"/>
        <w:spacing w:after="0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- Se ci si candida per più moduli, esprimere l’ordine di preferenza (1, 2, 3...);</w:t>
      </w:r>
    </w:p>
    <w:p w14:paraId="7646799C" w14:textId="77777777" w:rsidR="0084745B" w:rsidRDefault="001300D8">
      <w:pPr>
        <w:autoSpaceDE w:val="0"/>
        <w:spacing w:after="0"/>
        <w:jc w:val="both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 xml:space="preserve">- I titoli dichiarati ed i corrispondenti punteggi indicati nella tabella devono essere riferiti al modulo specifico e attestabili dal </w:t>
      </w:r>
      <w:r>
        <w:rPr>
          <w:rFonts w:cs="Helvetica"/>
          <w:sz w:val="20"/>
          <w:szCs w:val="20"/>
        </w:rPr>
        <w:t>curriculum Vitae.</w:t>
      </w:r>
    </w:p>
    <w:p w14:paraId="08B453B4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08FBE7F3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42FE1AA9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2951A6E1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3C7BC547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734C0FD4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48082C74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7C9E4277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5E68D7C0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7729B8CA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16A307A2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07689B36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5317136C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375107E7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3AA8F173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7E439C05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02C56474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69AB7AB3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728F0695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73FC8600" w14:textId="77777777" w:rsidR="0084745B" w:rsidRDefault="0084745B">
      <w:pPr>
        <w:pStyle w:val="Titolo1"/>
      </w:pPr>
    </w:p>
    <w:p w14:paraId="39ADA237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5534E754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699B6910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0A1A8C11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377C2851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3123717C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37C57585" w14:textId="77777777" w:rsidR="0084745B" w:rsidRDefault="0084745B">
      <w:pPr>
        <w:autoSpaceDE w:val="0"/>
        <w:spacing w:after="0"/>
        <w:jc w:val="both"/>
      </w:pPr>
    </w:p>
    <w:p w14:paraId="2D3A3021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2C554066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5D945DCC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1FDF45A9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5380231C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75CFC448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3EA9F990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19D7E973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p w14:paraId="0B2395FB" w14:textId="77777777" w:rsidR="0084745B" w:rsidRDefault="0084745B">
      <w:pPr>
        <w:autoSpaceDE w:val="0"/>
        <w:spacing w:after="0"/>
        <w:jc w:val="both"/>
        <w:rPr>
          <w:rFonts w:cs="Helvetica"/>
          <w:sz w:val="20"/>
          <w:szCs w:val="20"/>
        </w:rPr>
      </w:pPr>
    </w:p>
    <w:sectPr w:rsidR="0084745B">
      <w:footerReference w:type="default" r:id="rId8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EEF9" w14:textId="77777777" w:rsidR="00000000" w:rsidRDefault="001300D8">
      <w:pPr>
        <w:spacing w:after="0"/>
      </w:pPr>
      <w:r>
        <w:separator/>
      </w:r>
    </w:p>
  </w:endnote>
  <w:endnote w:type="continuationSeparator" w:id="0">
    <w:p w14:paraId="7FCEAF58" w14:textId="77777777" w:rsidR="00000000" w:rsidRDefault="001300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120B" w14:textId="77777777" w:rsidR="00F1551B" w:rsidRDefault="001300D8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19F0411" w14:textId="77777777" w:rsidR="00F1551B" w:rsidRDefault="001300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1D88" w14:textId="77777777" w:rsidR="00000000" w:rsidRDefault="001300D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89F408" w14:textId="77777777" w:rsidR="00000000" w:rsidRDefault="001300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DF5"/>
    <w:multiLevelType w:val="multilevel"/>
    <w:tmpl w:val="DE2CD8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961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745B"/>
    <w:rsid w:val="001300D8"/>
    <w:rsid w:val="0084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A912"/>
  <w15:docId w15:val="{CE2A6E5F-B28B-4A08-8BAD-E8EA440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Bianchi</dc:creator>
  <dc:description/>
  <cp:lastModifiedBy>Erika Morichi</cp:lastModifiedBy>
  <cp:revision>2</cp:revision>
  <cp:lastPrinted>2022-11-10T10:36:00Z</cp:lastPrinted>
  <dcterms:created xsi:type="dcterms:W3CDTF">2023-05-17T10:20:00Z</dcterms:created>
  <dcterms:modified xsi:type="dcterms:W3CDTF">2023-05-17T10:20:00Z</dcterms:modified>
</cp:coreProperties>
</file>